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Layout w:type="fixed"/>
        <w:tblLook w:val="0000"/>
      </w:tblPr>
      <w:tblGrid>
        <w:gridCol w:w="4515"/>
        <w:gridCol w:w="5055"/>
        <w:tblGridChange w:id="0">
          <w:tblGrid>
            <w:gridCol w:w="4515"/>
            <w:gridCol w:w="5055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Committee: 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Chief Sponsor: Senator Diego Feliciano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Resolution/Bill No: CT24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Co-Sponsor(s): Finance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Date of Resolution/Bill: 03/05/19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Resolution/Bill: </w:t>
            </w:r>
            <w:r w:rsidDel="00000000" w:rsidR="00000000" w:rsidRPr="00000000">
              <w:rPr>
                <w:rtl w:val="0"/>
              </w:rPr>
              <w:t xml:space="preserve">National Society of Black Engineers Contingency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80"/>
        <w:gridCol w:w="9090"/>
        <w:tblGridChange w:id="0">
          <w:tblGrid>
            <w:gridCol w:w="480"/>
            <w:gridCol w:w="9090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E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1920</w:t>
            </w:r>
          </w:p>
          <w:p w:rsidR="00000000" w:rsidDel="00000000" w:rsidP="00000000" w:rsidRDefault="00000000" w:rsidRPr="00000000" w14:paraId="0000002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WHEREAS, The National Society of Black Engineers (NSBE) hereafter referred to as </w:t>
            </w:r>
            <w:r w:rsidDel="00000000" w:rsidR="00000000" w:rsidRPr="00000000">
              <w:rPr>
                <w:i w:val="1"/>
                <w:rtl w:val="0"/>
              </w:rPr>
              <w:t xml:space="preserve">the organization</w:t>
            </w:r>
            <w:r w:rsidDel="00000000" w:rsidR="00000000" w:rsidRPr="00000000">
              <w:rPr>
                <w:rtl w:val="0"/>
              </w:rPr>
              <w:t xml:space="preserve">, requested a contingency from SGA for the National Society of Black Engineers 45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Annual Convention.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WHEREAS, the organization’s event will be held March 27, 2019 at 5:00 pm.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WHEREAS, the organization qualifies for a contingency request in accordance with the Financial Bylaws, and does need to contribute 10% for educational requests,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WHEREAS, The purpose of this event is to enhance the participants’ knowledge and enable them to master academia, lead the revolution, explore inner creativity, and solve the challenges of the industry.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WHEREAS, the organization requested </w:t>
            </w:r>
            <w:r w:rsidDel="00000000" w:rsidR="00000000" w:rsidRPr="00000000">
              <w:rPr>
                <w:b w:val="1"/>
                <w:rtl w:val="0"/>
              </w:rPr>
              <w:t xml:space="preserve">$25,373.25 </w:t>
            </w:r>
            <w:r w:rsidDel="00000000" w:rsidR="00000000" w:rsidRPr="00000000">
              <w:rPr>
                <w:rtl w:val="0"/>
              </w:rPr>
              <w:t xml:space="preserve">for travel, lodging, conference registration, and per diem;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WHEREAS, the Finance Committee will allocate </w:t>
            </w:r>
            <w:r w:rsidDel="00000000" w:rsidR="00000000" w:rsidRPr="00000000">
              <w:rPr>
                <w:color w:val="ff0000"/>
                <w:rtl w:val="0"/>
              </w:rPr>
              <w:t xml:space="preserve">$1,350.00</w:t>
            </w:r>
            <w:r w:rsidDel="00000000" w:rsidR="00000000" w:rsidRPr="00000000">
              <w:rPr>
                <w:rtl w:val="0"/>
              </w:rPr>
              <w:t xml:space="preserve"> for conference registration and travel and the organization will contribute </w:t>
            </w:r>
            <w:r w:rsidDel="00000000" w:rsidR="00000000" w:rsidRPr="00000000">
              <w:rPr>
                <w:color w:val="ff0000"/>
                <w:rtl w:val="0"/>
              </w:rPr>
              <w:t xml:space="preserve">$150.00 </w:t>
            </w:r>
            <w:r w:rsidDel="00000000" w:rsidR="00000000" w:rsidRPr="00000000">
              <w:rPr>
                <w:rtl w:val="0"/>
              </w:rPr>
              <w:t xml:space="preserve">because they are neither new nor provisional,.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SECTION 1:</w:t>
            </w:r>
            <w:r w:rsidDel="00000000" w:rsidR="00000000" w:rsidRPr="00000000">
              <w:rPr>
                <w:rtl w:val="0"/>
              </w:rPr>
              <w:t xml:space="preserve"> This contingency shall go into effect per majority approval from the Senate.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Jazmin Carmon, Speaker of the Senate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