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Layout w:type="fixed"/>
        <w:tblLook w:val="00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trHeight w:val="680" w:hRule="atLeast"/>
        </w:trPr>
        <w:tc>
          <w:tcPr/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Committee: Student Life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Chief Sponsor: Senator Shawn Fleming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Resolution No: RS08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Co-Sponsor(s): Director, Stephen Greiling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Date of Resolution: February 5th,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rPr>
          <w:trHeight w:val="1000" w:hRule="atLeast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Title of Resolution: Virtual Tours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sz w:val="24"/>
          <w:szCs w:val="24"/>
          <w:rtl w:val="0"/>
        </w:rPr>
        <w:t xml:space="preserve">Be It Enacted By The Old Dominion University Student Body Senate: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0.0" w:type="dxa"/>
        <w:jc w:val="left"/>
        <w:tblInd w:w="0.0" w:type="dxa"/>
        <w:tblLayout w:type="fixed"/>
        <w:tblLook w:val="0000"/>
      </w:tblPr>
      <w:tblGrid>
        <w:gridCol w:w="480"/>
        <w:gridCol w:w="9090"/>
        <w:tblGridChange w:id="0">
          <w:tblGrid>
            <w:gridCol w:w="480"/>
            <w:gridCol w:w="9090"/>
          </w:tblGrid>
        </w:tblGridChange>
      </w:tblGrid>
      <w:tr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19 20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WHEREAS,  New incoming ODU students only have the opportunity to see the campus by booking a tour that requires them to physically come and see the campus.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WHEREAS, For out-of-state students it is more difficult for them to come and tour ODU they are unable to tour the campus or get the tour experience and knowledge that in-state students are able to receive.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WHEREAS, To make ODU’s campus more accessible for out-of-state students who wish to tour, a virtual tour option would help incoming students get a better feel of the environment here at Old Dominion University.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WHEREAS, current students have no option to explore housing layouts without having a friend live in that specific residence hall.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RESOLVED: The Virtual Tour option will be implemented by using the company  YOUvisit’s 360 images in order to accommodate all students students who are interested in Old Dominion University’s residence life.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RESOLVED: This resolution for request shall become approved, subject to the signature of the Student Body President and the Speaker of the Senate.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_____________________________                      ______________________________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Isaiah Lucas, President                                         Tarik Terry, Speaker of the Senate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