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515"/>
        <w:gridCol w:w="5055"/>
        <w:tblGridChange w:id="0">
          <w:tblGrid>
            <w:gridCol w:w="4515"/>
            <w:gridCol w:w="5055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Committee: 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Chief Sponsor: Senator Diego Feliciano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Resolution/Bill No: CT06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Co-Sponsor(s): Finance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Date of Resolution/Bill: 11/13/18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Resolution/Bill: </w:t>
            </w:r>
            <w:r w:rsidDel="00000000" w:rsidR="00000000" w:rsidRPr="00000000">
              <w:rPr>
                <w:rtl w:val="0"/>
              </w:rPr>
              <w:t xml:space="preserve">Student Government Association Contingency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95"/>
        <w:gridCol w:w="9075"/>
        <w:tblGridChange w:id="0">
          <w:tblGrid>
            <w:gridCol w:w="495"/>
            <w:gridCol w:w="9075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Student Government Association, hereafter referred to as </w:t>
            </w:r>
            <w:r w:rsidDel="00000000" w:rsidR="00000000" w:rsidRPr="00000000">
              <w:rPr>
                <w:i w:val="1"/>
                <w:rtl w:val="0"/>
              </w:rPr>
              <w:t xml:space="preserve">the organization</w:t>
            </w:r>
            <w:r w:rsidDel="00000000" w:rsidR="00000000" w:rsidRPr="00000000">
              <w:rPr>
                <w:rtl w:val="0"/>
              </w:rPr>
              <w:t xml:space="preserve">, requested a contingency from SGA, for the SGA Study Room in the Perry Library.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WHEREAS, the organization’s expense will be funded by November 13th at 5:00 p.m.,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organization qualifies for a contingency request in accordance with the Financial Bylaws, and needs to contribute 10% for educational requests,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WHEREAS, the goal of this request is to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acquire network ducts and cables for the SGA Study Room in the Perry Library, 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organization requested </w:t>
            </w:r>
            <w:r w:rsidDel="00000000" w:rsidR="00000000" w:rsidRPr="00000000">
              <w:rPr>
                <w:b w:val="1"/>
                <w:rtl w:val="0"/>
              </w:rPr>
              <w:t xml:space="preserve">$418.00 </w:t>
            </w:r>
            <w:r w:rsidDel="00000000" w:rsidR="00000000" w:rsidRPr="00000000">
              <w:rPr>
                <w:rtl w:val="0"/>
              </w:rPr>
              <w:t xml:space="preserve">for network ducts and cables, and; 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WHEREAS, the Finance Committee will allocate </w:t>
            </w:r>
            <w:r w:rsidDel="00000000" w:rsidR="00000000" w:rsidRPr="00000000">
              <w:rPr>
                <w:color w:val="ff0000"/>
                <w:rtl w:val="0"/>
              </w:rPr>
              <w:t xml:space="preserve">$418.00</w:t>
            </w:r>
            <w:r w:rsidDel="00000000" w:rsidR="00000000" w:rsidRPr="00000000">
              <w:rPr>
                <w:rtl w:val="0"/>
              </w:rPr>
              <w:t xml:space="preserve"> for network ducts and cables. 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SECTION 1:</w:t>
            </w:r>
            <w:r w:rsidDel="00000000" w:rsidR="00000000" w:rsidRPr="00000000">
              <w:rPr>
                <w:rtl w:val="0"/>
              </w:rPr>
              <w:t xml:space="preserve"> This contingency shall go into effect per majority approval from the Senate.</w:t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Tarik Terry, Speaker of the Senate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