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16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Executive Resolution No. 2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Offered: October 30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2018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An Executive Resolution to replace the “Monarch Creed” with the “Monarch Crown”. 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center"/>
        <w:rPr>
          <w:smallCaps w:val="1"/>
          <w:sz w:val="28"/>
          <w:szCs w:val="28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                                                                </w:t>
        <w:tab/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Chief Sponsor: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President Isaiah Lucas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center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Co-Sponsors: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center"/>
        <w:rPr>
          <w:b w:val="1"/>
          <w:i w:val="1"/>
          <w:smallCaps w:val="1"/>
          <w:sz w:val="28"/>
          <w:szCs w:val="28"/>
        </w:rPr>
      </w:pPr>
      <w:r w:rsidDel="00000000" w:rsidR="00000000" w:rsidRPr="00000000">
        <w:rPr>
          <w:b w:val="1"/>
          <w:i w:val="1"/>
          <w:rtl w:val="0"/>
        </w:rPr>
        <w:t xml:space="preserve">Senator: Jasmine English, Jeffrey Boadi, and Gary Banks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firstLine="72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468"/>
        <w:gridCol w:w="9108"/>
        <w:tblGridChange w:id="0">
          <w:tblGrid>
            <w:gridCol w:w="468"/>
            <w:gridCol w:w="9108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 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 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Monarch Creed currently serves as a pillar of what it means to be a member of the Monarch Community here at Old Dominion University. 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surveys show us that the Monarch Creed is not an accurate depiction of what it means from a student lens to be a Monarch. </w:t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survey results show that students feel that the Crown is an accurate depiction of what a Monarch is. 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in partnership with the Division of SEES, SGA Executive Board, the Student Body Senate, and a host of members of the Student Body – the “Monarch Crown” was created in reflection of the current climate of student life here on campus. 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RESOLVED, As</w:t>
            </w:r>
            <w:r w:rsidDel="00000000" w:rsidR="00000000" w:rsidRPr="00000000">
              <w:rPr>
                <w:color w:val="000000"/>
                <w:rtl w:val="0"/>
              </w:rPr>
              <w:t xml:space="preserve"> a member of the Monarch family, I inherit a crown. 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 will wear this crown as a sign of my commitment to responsibility, engagement, and pride. 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Through the royalty of my crown, I will commit to and reach goals that help me own my Monarch experience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This crown I wear is unique with jewels of different sizes to reflect the inclusive and diverse campus of which I am a part.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By wearing this crown I dedicate my time to take the initiative to use campus resources to expand my crown with knowledge and devote to my personal success. 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 will wear this crown with pride knowing that I can contribute to the success of myself, my peers, and ODU.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RESOLVED, the above wording will replace the current Creed and will serve as a new model for students here at Old Dominion University. </w:t>
            </w:r>
          </w:p>
          <w:p w:rsidR="00000000" w:rsidDel="00000000" w:rsidP="00000000" w:rsidRDefault="00000000" w:rsidRPr="00000000" w14:paraId="0000004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RESOLVED, This resolution shall become effective immediately, subject to the signature of the Student Body President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                      _______________________________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Isaiah Lucas, President                                            Tarik Terry, Speaker of the Senate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