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1262063</wp:posOffset>
            </wp:positionH>
            <wp:positionV relativeFrom="paragraph">
              <wp:posOffset>0</wp:posOffset>
            </wp:positionV>
            <wp:extent cx="3419475" cy="1076325"/>
            <wp:effectExtent b="0" l="0" r="0" t="0"/>
            <wp:wrapSquare wrapText="bothSides" distB="0" distT="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38146" l="0" r="2179" t="31062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0763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576.0" w:type="dxa"/>
        <w:jc w:val="left"/>
        <w:tblInd w:w="0.0" w:type="dxa"/>
        <w:tblLayout w:type="fixed"/>
        <w:tblLook w:val="00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680" w:hRule="atLeast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Committee: Judicial Board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Chief Sponsor: Senator Nesmith, </w:t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Senator Ortiz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Senator Cornejo </w:t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13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Resolution/Bill No: 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Co-Sponsor(s): Chief Justice Haley Naquin 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Associate Justice Mulatu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Date of Resolution/Bill: January 22nd,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76.0" w:type="dxa"/>
        <w:jc w:val="left"/>
        <w:tblInd w:w="0.0" w:type="dxa"/>
        <w:tblLayout w:type="fixed"/>
        <w:tblLook w:val="0000"/>
      </w:tblPr>
      <w:tblGrid>
        <w:gridCol w:w="9576"/>
        <w:tblGridChange w:id="0">
          <w:tblGrid>
            <w:gridCol w:w="9576"/>
          </w:tblGrid>
        </w:tblGridChange>
      </w:tblGrid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 of Resolution/Bill: Special Election Bylaw Amendment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jc w:val="center"/>
        <w:rPr/>
      </w:pPr>
      <w:r w:rsidDel="00000000" w:rsidR="00000000" w:rsidRPr="00000000">
        <w:rPr>
          <w:smallCaps w:val="1"/>
          <w:rtl w:val="0"/>
        </w:rPr>
        <w:t xml:space="preserve">Be It Enacted By The Old Dominion University Student Body Senate: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738.0" w:type="dxa"/>
        <w:jc w:val="left"/>
        <w:tblInd w:w="0.0" w:type="dxa"/>
        <w:tblLayout w:type="fixed"/>
        <w:tblLook w:val="0000"/>
      </w:tblPr>
      <w:tblGrid>
        <w:gridCol w:w="630"/>
        <w:gridCol w:w="9108"/>
        <w:tblGridChange w:id="0">
          <w:tblGrid>
            <w:gridCol w:w="630"/>
            <w:gridCol w:w="9108"/>
          </w:tblGrid>
        </w:tblGridChange>
      </w:tblGrid>
      <w:tr>
        <w:tc>
          <w:tcPr/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19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right"/>
              <w:rPr>
                <w:b w:val="1"/>
                <w:smallCaps w:val="1"/>
              </w:rPr>
            </w:pPr>
            <w:r w:rsidDel="00000000" w:rsidR="00000000" w:rsidRPr="00000000">
              <w:rPr>
                <w:b w:val="1"/>
                <w:smallCaps w:val="1"/>
                <w:rtl w:val="0"/>
              </w:rPr>
              <w:t xml:space="preserve">27</w:t>
            </w:r>
          </w:p>
          <w:p w:rsidR="00000000" w:rsidDel="00000000" w:rsidP="00000000" w:rsidRDefault="00000000" w:rsidRPr="00000000" w14:paraId="0000003A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  <w:smallCaps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WHEREAS, the current guidelines are special elections are as followed;</w:t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Section 4: Special Elections </w:t>
            </w:r>
          </w:p>
          <w:p w:rsidR="00000000" w:rsidDel="00000000" w:rsidP="00000000" w:rsidRDefault="00000000" w:rsidRPr="00000000" w14:paraId="00000043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rtl w:val="0"/>
              </w:rPr>
              <w:t xml:space="preserve">. Special Elections must follow all bylaws under Article V and VI. </w:t>
            </w:r>
          </w:p>
          <w:p w:rsidR="00000000" w:rsidDel="00000000" w:rsidP="00000000" w:rsidRDefault="00000000" w:rsidRPr="00000000" w14:paraId="00000044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B.</w:t>
            </w:r>
            <w:r w:rsidDel="00000000" w:rsidR="00000000" w:rsidRPr="00000000">
              <w:rPr>
                <w:i w:val="1"/>
                <w:rtl w:val="0"/>
              </w:rPr>
              <w:t xml:space="preserve"> Special Elections are exempt from the specified time frames directed by Article VI. </w:t>
            </w:r>
          </w:p>
          <w:p w:rsidR="00000000" w:rsidDel="00000000" w:rsidP="00000000" w:rsidRDefault="00000000" w:rsidRPr="00000000" w14:paraId="00000045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C.</w:t>
            </w:r>
            <w:r w:rsidDel="00000000" w:rsidR="00000000" w:rsidRPr="00000000">
              <w:rPr>
                <w:i w:val="1"/>
                <w:rtl w:val="0"/>
              </w:rPr>
              <w:t xml:space="preserve"> The Election Commission will identify all Nomination, Application, and Election time frames for a special elections. </w:t>
            </w:r>
          </w:p>
          <w:p w:rsidR="00000000" w:rsidDel="00000000" w:rsidP="00000000" w:rsidRDefault="00000000" w:rsidRPr="00000000" w14:paraId="00000046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</w:t>
            </w:r>
            <w:r w:rsidDel="00000000" w:rsidR="00000000" w:rsidRPr="00000000">
              <w:rPr>
                <w:i w:val="1"/>
                <w:rtl w:val="0"/>
              </w:rPr>
              <w:t xml:space="preserve">. All time frames must be a minimum of one (1) week. </w:t>
            </w:r>
          </w:p>
          <w:p w:rsidR="00000000" w:rsidDel="00000000" w:rsidP="00000000" w:rsidRDefault="00000000" w:rsidRPr="00000000" w14:paraId="0000004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 Minimum of two (2) weeks must be allowed for campaigning for special election.</w:t>
            </w:r>
          </w:p>
          <w:p w:rsidR="00000000" w:rsidDel="00000000" w:rsidP="00000000" w:rsidRDefault="00000000" w:rsidRPr="00000000" w14:paraId="0000004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WHEREAS, the following guidelines for special elections are being proposed as bylaw amendments;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Section 4: Special Elections </w:t>
            </w:r>
          </w:p>
          <w:p w:rsidR="00000000" w:rsidDel="00000000" w:rsidP="00000000" w:rsidRDefault="00000000" w:rsidRPr="00000000" w14:paraId="0000004C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</w:t>
            </w:r>
            <w:r w:rsidDel="00000000" w:rsidR="00000000" w:rsidRPr="00000000">
              <w:rPr>
                <w:i w:val="1"/>
                <w:rtl w:val="0"/>
              </w:rPr>
              <w:t xml:space="preserve">. Special Elections must follow all bylaws under Article V and VI. </w:t>
            </w:r>
          </w:p>
          <w:p w:rsidR="00000000" w:rsidDel="00000000" w:rsidP="00000000" w:rsidRDefault="00000000" w:rsidRPr="00000000" w14:paraId="0000004D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B.</w:t>
            </w:r>
            <w:r w:rsidDel="00000000" w:rsidR="00000000" w:rsidRPr="00000000">
              <w:rPr>
                <w:i w:val="1"/>
                <w:rtl w:val="0"/>
              </w:rPr>
              <w:t xml:space="preserve"> Special Elections are exempt from the specified time frames directed by Article VI. </w:t>
            </w:r>
          </w:p>
          <w:p w:rsidR="00000000" w:rsidDel="00000000" w:rsidP="00000000" w:rsidRDefault="00000000" w:rsidRPr="00000000" w14:paraId="0000004E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C.</w:t>
            </w:r>
            <w:r w:rsidDel="00000000" w:rsidR="00000000" w:rsidRPr="00000000">
              <w:rPr>
                <w:i w:val="1"/>
                <w:rtl w:val="0"/>
              </w:rPr>
              <w:t xml:space="preserve"> The Election Commission will identify all Nomination, Application, and Election time frames for a special elections based upon the guidelines outlawed in the bylaws. </w:t>
            </w:r>
          </w:p>
          <w:p w:rsidR="00000000" w:rsidDel="00000000" w:rsidP="00000000" w:rsidRDefault="00000000" w:rsidRPr="00000000" w14:paraId="0000004F">
            <w:pPr>
              <w:rPr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</w:t>
            </w:r>
            <w:r w:rsidDel="00000000" w:rsidR="00000000" w:rsidRPr="00000000">
              <w:rPr>
                <w:i w:val="1"/>
                <w:rtl w:val="0"/>
              </w:rPr>
              <w:t xml:space="preserve">. A minimum of three (3) business day must be allowed for voting for special election. </w:t>
            </w:r>
          </w:p>
          <w:p w:rsidR="00000000" w:rsidDel="00000000" w:rsidP="00000000" w:rsidRDefault="00000000" w:rsidRPr="00000000" w14:paraId="00000050">
            <w:pPr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b w:val="1"/>
                <w:i w:val="1"/>
                <w:rtl w:val="0"/>
              </w:rPr>
              <w:t xml:space="preserve">E.</w:t>
            </w:r>
            <w:r w:rsidDel="00000000" w:rsidR="00000000" w:rsidRPr="00000000">
              <w:rPr>
                <w:i w:val="1"/>
                <w:rtl w:val="0"/>
              </w:rPr>
              <w:t xml:space="preserve"> Minimum of one (1) week must be allowed for campaigning for special election.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RESOLVED, be it enacted by the Student Government Association Senate and upon approval of the Student Body President sections (14-20) will replace the special election guidelines in the bylaws.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__________________________                              ______________________________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Isaiah Lucas, President                                              Raymon Hicks, Speaker Pro Tempore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mallCaps w:val="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